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655"/>
        <w:tblW w:w="14406" w:type="dxa"/>
        <w:tblLook w:val="04A0" w:firstRow="1" w:lastRow="0" w:firstColumn="1" w:lastColumn="0" w:noHBand="0" w:noVBand="1"/>
      </w:tblPr>
      <w:tblGrid>
        <w:gridCol w:w="3601"/>
        <w:gridCol w:w="3601"/>
        <w:gridCol w:w="3602"/>
        <w:gridCol w:w="3602"/>
      </w:tblGrid>
      <w:tr w:rsidR="006F059C" w:rsidTr="006F059C">
        <w:trPr>
          <w:trHeight w:val="350"/>
        </w:trPr>
        <w:tc>
          <w:tcPr>
            <w:tcW w:w="3601" w:type="dxa"/>
          </w:tcPr>
          <w:p w:rsidR="006F059C" w:rsidRDefault="006F059C" w:rsidP="006F059C">
            <w:pPr>
              <w:jc w:val="center"/>
            </w:pPr>
            <w:bookmarkStart w:id="0" w:name="_GoBack"/>
            <w:bookmarkEnd w:id="0"/>
            <w:r>
              <w:t>Movement/People</w:t>
            </w:r>
          </w:p>
        </w:tc>
        <w:tc>
          <w:tcPr>
            <w:tcW w:w="3601" w:type="dxa"/>
          </w:tcPr>
          <w:p w:rsidR="006F059C" w:rsidRDefault="006F059C" w:rsidP="006F059C">
            <w:pPr>
              <w:jc w:val="center"/>
            </w:pPr>
            <w:r>
              <w:t>Beliefs/Tenets</w:t>
            </w:r>
          </w:p>
        </w:tc>
        <w:tc>
          <w:tcPr>
            <w:tcW w:w="3602" w:type="dxa"/>
          </w:tcPr>
          <w:p w:rsidR="006F059C" w:rsidRDefault="006F059C" w:rsidP="006F059C">
            <w:pPr>
              <w:jc w:val="center"/>
            </w:pPr>
            <w:r>
              <w:t>Key Figures</w:t>
            </w:r>
          </w:p>
        </w:tc>
        <w:tc>
          <w:tcPr>
            <w:tcW w:w="3602" w:type="dxa"/>
          </w:tcPr>
          <w:p w:rsidR="006F059C" w:rsidRDefault="006F059C" w:rsidP="006F059C">
            <w:pPr>
              <w:jc w:val="center"/>
            </w:pPr>
            <w:r>
              <w:t>Key Texts</w:t>
            </w:r>
          </w:p>
        </w:tc>
      </w:tr>
      <w:tr w:rsidR="006F059C" w:rsidTr="006F059C">
        <w:trPr>
          <w:trHeight w:val="1021"/>
        </w:trPr>
        <w:tc>
          <w:tcPr>
            <w:tcW w:w="3601" w:type="dxa"/>
          </w:tcPr>
          <w:p w:rsidR="006F059C" w:rsidRDefault="006F059C" w:rsidP="006F059C">
            <w:r>
              <w:t>Puritans</w:t>
            </w:r>
          </w:p>
          <w:p w:rsidR="006F059C" w:rsidRDefault="006F059C" w:rsidP="006F059C"/>
          <w:p w:rsidR="006F059C" w:rsidRDefault="006F059C" w:rsidP="006F059C"/>
          <w:p w:rsidR="006F059C" w:rsidRDefault="006F059C" w:rsidP="006F059C"/>
          <w:p w:rsidR="006F059C" w:rsidRDefault="006F059C" w:rsidP="006F059C"/>
          <w:p w:rsidR="006F059C" w:rsidRDefault="006F059C" w:rsidP="006F059C"/>
        </w:tc>
        <w:tc>
          <w:tcPr>
            <w:tcW w:w="3601" w:type="dxa"/>
          </w:tcPr>
          <w:p w:rsidR="006F059C" w:rsidRDefault="006F059C" w:rsidP="006F059C"/>
        </w:tc>
        <w:tc>
          <w:tcPr>
            <w:tcW w:w="3602" w:type="dxa"/>
          </w:tcPr>
          <w:p w:rsidR="006F059C" w:rsidRDefault="006F059C" w:rsidP="006F059C"/>
        </w:tc>
        <w:tc>
          <w:tcPr>
            <w:tcW w:w="3602" w:type="dxa"/>
          </w:tcPr>
          <w:p w:rsidR="006F059C" w:rsidRDefault="006F059C" w:rsidP="006F059C"/>
        </w:tc>
      </w:tr>
      <w:tr w:rsidR="006F059C" w:rsidTr="006F059C">
        <w:trPr>
          <w:trHeight w:val="1021"/>
        </w:trPr>
        <w:tc>
          <w:tcPr>
            <w:tcW w:w="3601" w:type="dxa"/>
          </w:tcPr>
          <w:p w:rsidR="006F059C" w:rsidRDefault="006F059C" w:rsidP="006F059C">
            <w:r>
              <w:t>Enlightenment</w:t>
            </w:r>
          </w:p>
          <w:p w:rsidR="006F059C" w:rsidRDefault="006F059C" w:rsidP="006F059C"/>
          <w:p w:rsidR="006F059C" w:rsidRDefault="006F059C" w:rsidP="006F059C"/>
          <w:p w:rsidR="006F059C" w:rsidRDefault="006F059C" w:rsidP="006F059C"/>
          <w:p w:rsidR="006F059C" w:rsidRDefault="006F059C" w:rsidP="006F059C"/>
          <w:p w:rsidR="006F059C" w:rsidRDefault="006F059C" w:rsidP="006F059C"/>
        </w:tc>
        <w:tc>
          <w:tcPr>
            <w:tcW w:w="3601" w:type="dxa"/>
          </w:tcPr>
          <w:p w:rsidR="006F059C" w:rsidRDefault="006F059C" w:rsidP="006F059C"/>
        </w:tc>
        <w:tc>
          <w:tcPr>
            <w:tcW w:w="3602" w:type="dxa"/>
          </w:tcPr>
          <w:p w:rsidR="006F059C" w:rsidRDefault="006F059C" w:rsidP="006F059C"/>
        </w:tc>
        <w:tc>
          <w:tcPr>
            <w:tcW w:w="3602" w:type="dxa"/>
          </w:tcPr>
          <w:p w:rsidR="006F059C" w:rsidRDefault="006F059C" w:rsidP="006F059C"/>
        </w:tc>
      </w:tr>
      <w:tr w:rsidR="006F059C" w:rsidTr="006F059C">
        <w:trPr>
          <w:trHeight w:val="4126"/>
        </w:trPr>
        <w:tc>
          <w:tcPr>
            <w:tcW w:w="3601" w:type="dxa"/>
          </w:tcPr>
          <w:p w:rsidR="006F059C" w:rsidRDefault="006F059C" w:rsidP="006F059C">
            <w:r>
              <w:t>Romantics:</w:t>
            </w:r>
          </w:p>
          <w:p w:rsidR="006F059C" w:rsidRDefault="006F059C" w:rsidP="006F059C"/>
          <w:p w:rsidR="006F059C" w:rsidRDefault="006F059C" w:rsidP="006F059C"/>
          <w:p w:rsidR="006F059C" w:rsidRDefault="006F059C" w:rsidP="006F059C">
            <w:pPr>
              <w:ind w:left="720"/>
            </w:pPr>
            <w:r>
              <w:t>Fireside Poets</w:t>
            </w:r>
          </w:p>
          <w:p w:rsidR="006F059C" w:rsidRDefault="006F059C" w:rsidP="006F059C">
            <w:pPr>
              <w:ind w:left="720"/>
            </w:pPr>
          </w:p>
          <w:p w:rsidR="006F059C" w:rsidRDefault="006F059C" w:rsidP="006F059C">
            <w:pPr>
              <w:ind w:left="720"/>
            </w:pPr>
          </w:p>
          <w:p w:rsidR="006F059C" w:rsidRDefault="006F059C" w:rsidP="006F059C">
            <w:pPr>
              <w:ind w:left="720"/>
            </w:pPr>
          </w:p>
          <w:p w:rsidR="006F059C" w:rsidRDefault="006F059C" w:rsidP="006F059C">
            <w:pPr>
              <w:ind w:left="720"/>
            </w:pPr>
            <w:r>
              <w:t>Transcendentalists</w:t>
            </w:r>
          </w:p>
          <w:p w:rsidR="006F059C" w:rsidRDefault="006F059C" w:rsidP="006F059C">
            <w:pPr>
              <w:ind w:left="720"/>
            </w:pPr>
          </w:p>
          <w:p w:rsidR="006F059C" w:rsidRDefault="006F059C" w:rsidP="006F059C">
            <w:pPr>
              <w:ind w:left="720"/>
            </w:pPr>
          </w:p>
          <w:p w:rsidR="006F059C" w:rsidRDefault="006F059C" w:rsidP="006F059C">
            <w:pPr>
              <w:ind w:left="720"/>
            </w:pPr>
          </w:p>
          <w:p w:rsidR="006F059C" w:rsidRDefault="006F059C" w:rsidP="006F059C">
            <w:pPr>
              <w:ind w:left="720"/>
            </w:pPr>
            <w:r>
              <w:t>Brooding/Gothics</w:t>
            </w:r>
          </w:p>
        </w:tc>
        <w:tc>
          <w:tcPr>
            <w:tcW w:w="3601" w:type="dxa"/>
          </w:tcPr>
          <w:p w:rsidR="006F059C" w:rsidRDefault="006F059C" w:rsidP="006F059C"/>
        </w:tc>
        <w:tc>
          <w:tcPr>
            <w:tcW w:w="3602" w:type="dxa"/>
          </w:tcPr>
          <w:p w:rsidR="006F059C" w:rsidRDefault="006F059C" w:rsidP="006F059C"/>
        </w:tc>
        <w:tc>
          <w:tcPr>
            <w:tcW w:w="3602" w:type="dxa"/>
          </w:tcPr>
          <w:p w:rsidR="006F059C" w:rsidRDefault="006F059C" w:rsidP="006F059C"/>
        </w:tc>
      </w:tr>
    </w:tbl>
    <w:p w:rsidR="006F059C" w:rsidRPr="006F059C" w:rsidRDefault="006F059C">
      <w:pPr>
        <w:rPr>
          <w:sz w:val="4"/>
        </w:rPr>
      </w:pPr>
    </w:p>
    <w:p w:rsidR="00A56F96" w:rsidRDefault="00A56F96">
      <w:r>
        <w:t xml:space="preserve">Chronicle </w:t>
      </w:r>
      <w:r w:rsidR="006F059C">
        <w:t xml:space="preserve">how </w:t>
      </w:r>
      <w:r>
        <w:t xml:space="preserve">each of the different movements </w:t>
      </w:r>
      <w:r w:rsidR="006F059C">
        <w:t xml:space="preserve">developed and transitioned into one another </w:t>
      </w:r>
      <w: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56F96" w:rsidTr="00A56F96">
        <w:tc>
          <w:tcPr>
            <w:tcW w:w="4796" w:type="dxa"/>
          </w:tcPr>
          <w:p w:rsidR="00A56F96" w:rsidRDefault="00A56F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860458</wp:posOffset>
                      </wp:positionH>
                      <wp:positionV relativeFrom="paragraph">
                        <wp:posOffset>113879</wp:posOffset>
                      </wp:positionV>
                      <wp:extent cx="2042556" cy="0"/>
                      <wp:effectExtent l="0" t="76200" r="1524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25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8293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7.75pt;margin-top:8.95pt;width:160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Puritans:</w:t>
            </w:r>
          </w:p>
          <w:p w:rsidR="00A56F96" w:rsidRDefault="00A56F96">
            <w:r>
              <w:t>Believed religious devotion is driving force of life</w:t>
            </w:r>
          </w:p>
          <w:p w:rsidR="00A56F96" w:rsidRDefault="00A56F96"/>
          <w:p w:rsidR="00A56F96" w:rsidRDefault="00A56F96"/>
          <w:p w:rsidR="00A56F96" w:rsidRDefault="00A56F96"/>
          <w:p w:rsidR="00A56F96" w:rsidRDefault="00A56F96"/>
          <w:p w:rsidR="00A56F96" w:rsidRDefault="00A56F96"/>
          <w:p w:rsidR="00A56F96" w:rsidRDefault="00A56F96"/>
          <w:p w:rsidR="00A56F96" w:rsidRDefault="00A56F96"/>
        </w:tc>
        <w:tc>
          <w:tcPr>
            <w:tcW w:w="4797" w:type="dxa"/>
          </w:tcPr>
          <w:p w:rsidR="00A56F96" w:rsidRDefault="00A56F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1484472</wp:posOffset>
                      </wp:positionH>
                      <wp:positionV relativeFrom="paragraph">
                        <wp:posOffset>90129</wp:posOffset>
                      </wp:positionV>
                      <wp:extent cx="1425039" cy="11875"/>
                      <wp:effectExtent l="0" t="76200" r="22860" b="8382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5039" cy="11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30469" id="Straight Arrow Connector 4" o:spid="_x0000_s1026" type="#_x0000_t32" style="position:absolute;margin-left:116.9pt;margin-top:7.1pt;width:112.2pt;height:.9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>Enlightenment Thinkers:</w:t>
            </w:r>
            <w:r>
              <w:rPr>
                <w:noProof/>
              </w:rPr>
              <w:t xml:space="preserve"> </w:t>
            </w:r>
          </w:p>
        </w:tc>
        <w:tc>
          <w:tcPr>
            <w:tcW w:w="4797" w:type="dxa"/>
          </w:tcPr>
          <w:p w:rsidR="00A56F96" w:rsidRDefault="00A56F96">
            <w:r>
              <w:t>Romantics:</w:t>
            </w:r>
          </w:p>
        </w:tc>
      </w:tr>
    </w:tbl>
    <w:p w:rsidR="00360FAB" w:rsidRDefault="00360FAB">
      <w:r>
        <w:lastRenderedPageBreak/>
        <w:t>For each of the following texts, identify the author, main points, theme, and rhetorical devices (this includes figurative language) widely used.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1829"/>
        <w:gridCol w:w="1743"/>
        <w:gridCol w:w="3578"/>
        <w:gridCol w:w="3761"/>
        <w:gridCol w:w="3756"/>
      </w:tblGrid>
      <w:tr w:rsidR="00360FAB" w:rsidTr="00360FAB">
        <w:trPr>
          <w:trHeight w:val="521"/>
        </w:trPr>
        <w:tc>
          <w:tcPr>
            <w:tcW w:w="1829" w:type="dxa"/>
          </w:tcPr>
          <w:p w:rsidR="00360FAB" w:rsidRDefault="00360FAB" w:rsidP="00360FAB">
            <w:pPr>
              <w:jc w:val="center"/>
            </w:pPr>
            <w:r>
              <w:t>Text</w:t>
            </w:r>
          </w:p>
        </w:tc>
        <w:tc>
          <w:tcPr>
            <w:tcW w:w="1743" w:type="dxa"/>
          </w:tcPr>
          <w:p w:rsidR="00360FAB" w:rsidRDefault="00360FAB" w:rsidP="00360FAB">
            <w:pPr>
              <w:jc w:val="center"/>
            </w:pPr>
            <w:r>
              <w:t>Author</w:t>
            </w:r>
          </w:p>
        </w:tc>
        <w:tc>
          <w:tcPr>
            <w:tcW w:w="3578" w:type="dxa"/>
          </w:tcPr>
          <w:p w:rsidR="00360FAB" w:rsidRDefault="00360FAB" w:rsidP="00360FAB">
            <w:pPr>
              <w:jc w:val="center"/>
            </w:pPr>
            <w:r>
              <w:t>Main Points</w:t>
            </w:r>
          </w:p>
        </w:tc>
        <w:tc>
          <w:tcPr>
            <w:tcW w:w="3761" w:type="dxa"/>
          </w:tcPr>
          <w:p w:rsidR="00360FAB" w:rsidRDefault="00360FAB" w:rsidP="00360FAB">
            <w:pPr>
              <w:jc w:val="center"/>
            </w:pPr>
            <w:r>
              <w:t>Theme</w:t>
            </w:r>
          </w:p>
        </w:tc>
        <w:tc>
          <w:tcPr>
            <w:tcW w:w="3756" w:type="dxa"/>
          </w:tcPr>
          <w:p w:rsidR="00360FAB" w:rsidRDefault="00360FAB" w:rsidP="00360FAB">
            <w:pPr>
              <w:jc w:val="center"/>
            </w:pPr>
            <w:r>
              <w:t>Rhetorical Devices</w:t>
            </w:r>
          </w:p>
        </w:tc>
      </w:tr>
      <w:tr w:rsidR="00360FAB" w:rsidTr="00360FAB">
        <w:trPr>
          <w:trHeight w:val="1178"/>
        </w:trPr>
        <w:tc>
          <w:tcPr>
            <w:tcW w:w="1829" w:type="dxa"/>
          </w:tcPr>
          <w:p w:rsidR="00360FAB" w:rsidRDefault="00360FAB" w:rsidP="00360FAB">
            <w:r>
              <w:t>“On Virtue”</w:t>
            </w:r>
          </w:p>
          <w:p w:rsidR="00360FAB" w:rsidRDefault="00360FAB" w:rsidP="00360FAB"/>
        </w:tc>
        <w:tc>
          <w:tcPr>
            <w:tcW w:w="1743" w:type="dxa"/>
          </w:tcPr>
          <w:p w:rsidR="00360FAB" w:rsidRDefault="00360FAB"/>
        </w:tc>
        <w:tc>
          <w:tcPr>
            <w:tcW w:w="3578" w:type="dxa"/>
          </w:tcPr>
          <w:p w:rsidR="00360FAB" w:rsidRDefault="00360FAB"/>
        </w:tc>
        <w:tc>
          <w:tcPr>
            <w:tcW w:w="3761" w:type="dxa"/>
          </w:tcPr>
          <w:p w:rsidR="00360FAB" w:rsidRDefault="00360FAB"/>
        </w:tc>
        <w:tc>
          <w:tcPr>
            <w:tcW w:w="3756" w:type="dxa"/>
          </w:tcPr>
          <w:p w:rsidR="00360FAB" w:rsidRDefault="00360FAB"/>
        </w:tc>
      </w:tr>
      <w:tr w:rsidR="00360FAB" w:rsidTr="00360FAB">
        <w:trPr>
          <w:trHeight w:val="1178"/>
        </w:trPr>
        <w:tc>
          <w:tcPr>
            <w:tcW w:w="1829" w:type="dxa"/>
          </w:tcPr>
          <w:p w:rsidR="00360FAB" w:rsidRDefault="00360FAB">
            <w:r>
              <w:t>“Speech to the Virginia Convention”</w:t>
            </w:r>
          </w:p>
        </w:tc>
        <w:tc>
          <w:tcPr>
            <w:tcW w:w="1743" w:type="dxa"/>
          </w:tcPr>
          <w:p w:rsidR="00360FAB" w:rsidRDefault="00360FAB"/>
        </w:tc>
        <w:tc>
          <w:tcPr>
            <w:tcW w:w="3578" w:type="dxa"/>
          </w:tcPr>
          <w:p w:rsidR="00360FAB" w:rsidRDefault="00360FAB"/>
        </w:tc>
        <w:tc>
          <w:tcPr>
            <w:tcW w:w="3761" w:type="dxa"/>
          </w:tcPr>
          <w:p w:rsidR="00360FAB" w:rsidRDefault="00360FAB"/>
        </w:tc>
        <w:tc>
          <w:tcPr>
            <w:tcW w:w="3756" w:type="dxa"/>
          </w:tcPr>
          <w:p w:rsidR="00360FAB" w:rsidRDefault="00360FAB"/>
        </w:tc>
      </w:tr>
      <w:tr w:rsidR="00360FAB" w:rsidTr="00360FAB">
        <w:trPr>
          <w:trHeight w:val="1178"/>
        </w:trPr>
        <w:tc>
          <w:tcPr>
            <w:tcW w:w="1829" w:type="dxa"/>
          </w:tcPr>
          <w:p w:rsidR="00360FAB" w:rsidRDefault="00360FAB">
            <w:r>
              <w:t>“The Declaration of Independence”</w:t>
            </w:r>
          </w:p>
        </w:tc>
        <w:tc>
          <w:tcPr>
            <w:tcW w:w="1743" w:type="dxa"/>
          </w:tcPr>
          <w:p w:rsidR="00360FAB" w:rsidRDefault="00360FAB"/>
        </w:tc>
        <w:tc>
          <w:tcPr>
            <w:tcW w:w="3578" w:type="dxa"/>
          </w:tcPr>
          <w:p w:rsidR="00360FAB" w:rsidRDefault="00360FAB"/>
        </w:tc>
        <w:tc>
          <w:tcPr>
            <w:tcW w:w="3761" w:type="dxa"/>
          </w:tcPr>
          <w:p w:rsidR="00360FAB" w:rsidRDefault="00360FAB"/>
        </w:tc>
        <w:tc>
          <w:tcPr>
            <w:tcW w:w="3756" w:type="dxa"/>
          </w:tcPr>
          <w:p w:rsidR="00360FAB" w:rsidRDefault="00360FAB"/>
        </w:tc>
      </w:tr>
      <w:tr w:rsidR="00360FAB" w:rsidTr="00360FAB">
        <w:trPr>
          <w:trHeight w:val="1093"/>
        </w:trPr>
        <w:tc>
          <w:tcPr>
            <w:tcW w:w="1829" w:type="dxa"/>
          </w:tcPr>
          <w:p w:rsidR="00360FAB" w:rsidRDefault="00266F6A">
            <w:r>
              <w:t>“Thanatopsis”</w:t>
            </w:r>
          </w:p>
        </w:tc>
        <w:tc>
          <w:tcPr>
            <w:tcW w:w="1743" w:type="dxa"/>
          </w:tcPr>
          <w:p w:rsidR="00360FAB" w:rsidRDefault="00360FAB"/>
        </w:tc>
        <w:tc>
          <w:tcPr>
            <w:tcW w:w="3578" w:type="dxa"/>
          </w:tcPr>
          <w:p w:rsidR="00360FAB" w:rsidRDefault="00360FAB"/>
        </w:tc>
        <w:tc>
          <w:tcPr>
            <w:tcW w:w="3761" w:type="dxa"/>
          </w:tcPr>
          <w:p w:rsidR="00360FAB" w:rsidRDefault="00360FAB"/>
        </w:tc>
        <w:tc>
          <w:tcPr>
            <w:tcW w:w="3756" w:type="dxa"/>
          </w:tcPr>
          <w:p w:rsidR="00360FAB" w:rsidRDefault="00360FAB"/>
        </w:tc>
      </w:tr>
      <w:tr w:rsidR="00360FAB" w:rsidTr="00360FAB">
        <w:trPr>
          <w:trHeight w:val="1178"/>
        </w:trPr>
        <w:tc>
          <w:tcPr>
            <w:tcW w:w="1829" w:type="dxa"/>
          </w:tcPr>
          <w:p w:rsidR="00360FAB" w:rsidRDefault="00266F6A">
            <w:r>
              <w:t>“Psalm of Life”</w:t>
            </w:r>
          </w:p>
        </w:tc>
        <w:tc>
          <w:tcPr>
            <w:tcW w:w="1743" w:type="dxa"/>
          </w:tcPr>
          <w:p w:rsidR="00360FAB" w:rsidRDefault="00360FAB"/>
        </w:tc>
        <w:tc>
          <w:tcPr>
            <w:tcW w:w="3578" w:type="dxa"/>
          </w:tcPr>
          <w:p w:rsidR="00360FAB" w:rsidRDefault="00360FAB"/>
        </w:tc>
        <w:tc>
          <w:tcPr>
            <w:tcW w:w="3761" w:type="dxa"/>
          </w:tcPr>
          <w:p w:rsidR="00360FAB" w:rsidRDefault="00360FAB"/>
        </w:tc>
        <w:tc>
          <w:tcPr>
            <w:tcW w:w="3756" w:type="dxa"/>
          </w:tcPr>
          <w:p w:rsidR="00360FAB" w:rsidRDefault="00360FAB"/>
        </w:tc>
      </w:tr>
      <w:tr w:rsidR="00360FAB" w:rsidTr="00360FAB">
        <w:trPr>
          <w:trHeight w:val="1178"/>
        </w:trPr>
        <w:tc>
          <w:tcPr>
            <w:tcW w:w="1829" w:type="dxa"/>
          </w:tcPr>
          <w:p w:rsidR="00360FAB" w:rsidRPr="00266F6A" w:rsidRDefault="00266F6A">
            <w:pPr>
              <w:rPr>
                <w:i/>
              </w:rPr>
            </w:pPr>
            <w:r>
              <w:rPr>
                <w:i/>
              </w:rPr>
              <w:t>The Scarlet Letter</w:t>
            </w:r>
          </w:p>
        </w:tc>
        <w:tc>
          <w:tcPr>
            <w:tcW w:w="1743" w:type="dxa"/>
          </w:tcPr>
          <w:p w:rsidR="00360FAB" w:rsidRDefault="00360FAB"/>
        </w:tc>
        <w:tc>
          <w:tcPr>
            <w:tcW w:w="3578" w:type="dxa"/>
          </w:tcPr>
          <w:p w:rsidR="00360FAB" w:rsidRDefault="00360FAB"/>
        </w:tc>
        <w:tc>
          <w:tcPr>
            <w:tcW w:w="3761" w:type="dxa"/>
          </w:tcPr>
          <w:p w:rsidR="00360FAB" w:rsidRDefault="00360FAB"/>
        </w:tc>
        <w:tc>
          <w:tcPr>
            <w:tcW w:w="3756" w:type="dxa"/>
          </w:tcPr>
          <w:p w:rsidR="00360FAB" w:rsidRDefault="00360FAB"/>
        </w:tc>
      </w:tr>
      <w:tr w:rsidR="00266F6A" w:rsidTr="00360FAB">
        <w:trPr>
          <w:trHeight w:val="1178"/>
        </w:trPr>
        <w:tc>
          <w:tcPr>
            <w:tcW w:w="1829" w:type="dxa"/>
          </w:tcPr>
          <w:p w:rsidR="00266F6A" w:rsidRDefault="00266F6A">
            <w:r>
              <w:t>“Nature”</w:t>
            </w:r>
          </w:p>
          <w:p w:rsidR="00266F6A" w:rsidRDefault="00266F6A"/>
          <w:p w:rsidR="00266F6A" w:rsidRPr="00266F6A" w:rsidRDefault="00266F6A">
            <w:r>
              <w:t>“Walden”</w:t>
            </w:r>
          </w:p>
        </w:tc>
        <w:tc>
          <w:tcPr>
            <w:tcW w:w="1743" w:type="dxa"/>
          </w:tcPr>
          <w:p w:rsidR="00266F6A" w:rsidRDefault="00266F6A"/>
        </w:tc>
        <w:tc>
          <w:tcPr>
            <w:tcW w:w="3578" w:type="dxa"/>
          </w:tcPr>
          <w:p w:rsidR="00266F6A" w:rsidRDefault="00266F6A"/>
        </w:tc>
        <w:tc>
          <w:tcPr>
            <w:tcW w:w="3761" w:type="dxa"/>
          </w:tcPr>
          <w:p w:rsidR="00266F6A" w:rsidRDefault="00266F6A"/>
        </w:tc>
        <w:tc>
          <w:tcPr>
            <w:tcW w:w="3756" w:type="dxa"/>
          </w:tcPr>
          <w:p w:rsidR="00266F6A" w:rsidRDefault="00266F6A"/>
        </w:tc>
      </w:tr>
      <w:tr w:rsidR="00266F6A" w:rsidTr="00360FAB">
        <w:trPr>
          <w:trHeight w:val="1178"/>
        </w:trPr>
        <w:tc>
          <w:tcPr>
            <w:tcW w:w="1829" w:type="dxa"/>
          </w:tcPr>
          <w:p w:rsidR="00266F6A" w:rsidRDefault="00266F6A">
            <w:r>
              <w:t>“Self-Reliance”</w:t>
            </w:r>
          </w:p>
          <w:p w:rsidR="00266F6A" w:rsidRDefault="00266F6A"/>
          <w:p w:rsidR="00266F6A" w:rsidRPr="00266F6A" w:rsidRDefault="00266F6A">
            <w:r>
              <w:t>“Civil Disobedience”</w:t>
            </w:r>
          </w:p>
        </w:tc>
        <w:tc>
          <w:tcPr>
            <w:tcW w:w="1743" w:type="dxa"/>
          </w:tcPr>
          <w:p w:rsidR="00266F6A" w:rsidRDefault="00266F6A"/>
        </w:tc>
        <w:tc>
          <w:tcPr>
            <w:tcW w:w="3578" w:type="dxa"/>
          </w:tcPr>
          <w:p w:rsidR="00266F6A" w:rsidRDefault="00266F6A"/>
        </w:tc>
        <w:tc>
          <w:tcPr>
            <w:tcW w:w="3761" w:type="dxa"/>
          </w:tcPr>
          <w:p w:rsidR="00266F6A" w:rsidRDefault="00266F6A"/>
        </w:tc>
        <w:tc>
          <w:tcPr>
            <w:tcW w:w="3756" w:type="dxa"/>
          </w:tcPr>
          <w:p w:rsidR="00266F6A" w:rsidRDefault="00266F6A"/>
        </w:tc>
      </w:tr>
    </w:tbl>
    <w:p w:rsidR="00A56F96" w:rsidRDefault="00A56F96"/>
    <w:sectPr w:rsidR="00A56F96" w:rsidSect="006F059C">
      <w:headerReference w:type="default" r:id="rId6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9C" w:rsidRDefault="006F059C" w:rsidP="006F059C">
      <w:pPr>
        <w:spacing w:after="0" w:line="240" w:lineRule="auto"/>
      </w:pPr>
      <w:r>
        <w:separator/>
      </w:r>
    </w:p>
  </w:endnote>
  <w:endnote w:type="continuationSeparator" w:id="0">
    <w:p w:rsidR="006F059C" w:rsidRDefault="006F059C" w:rsidP="006F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9C" w:rsidRDefault="006F059C" w:rsidP="006F059C">
      <w:pPr>
        <w:spacing w:after="0" w:line="240" w:lineRule="auto"/>
      </w:pPr>
      <w:r>
        <w:separator/>
      </w:r>
    </w:p>
  </w:footnote>
  <w:footnote w:type="continuationSeparator" w:id="0">
    <w:p w:rsidR="006F059C" w:rsidRDefault="006F059C" w:rsidP="006F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9C" w:rsidRDefault="006F059C" w:rsidP="006F059C">
    <w:pPr>
      <w:pStyle w:val="Header"/>
      <w:jc w:val="center"/>
    </w:pPr>
    <w:r>
      <w:t>Midterm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96"/>
    <w:rsid w:val="00266F6A"/>
    <w:rsid w:val="00360FAB"/>
    <w:rsid w:val="006F059C"/>
    <w:rsid w:val="00A56F96"/>
    <w:rsid w:val="00BF7EC3"/>
    <w:rsid w:val="00C51C69"/>
    <w:rsid w:val="00CB288C"/>
    <w:rsid w:val="00D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2F3F-4DD2-4FA2-A285-52A6D7D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9C"/>
  </w:style>
  <w:style w:type="paragraph" w:styleId="Footer">
    <w:name w:val="footer"/>
    <w:basedOn w:val="Normal"/>
    <w:link w:val="FooterChar"/>
    <w:uiPriority w:val="99"/>
    <w:unhideWhenUsed/>
    <w:rsid w:val="006F0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Rochelle</dc:creator>
  <cp:keywords/>
  <dc:description/>
  <cp:lastModifiedBy>Nickell, Ashley H.</cp:lastModifiedBy>
  <cp:revision>2</cp:revision>
  <dcterms:created xsi:type="dcterms:W3CDTF">2016-03-15T13:42:00Z</dcterms:created>
  <dcterms:modified xsi:type="dcterms:W3CDTF">2016-03-15T13:42:00Z</dcterms:modified>
</cp:coreProperties>
</file>