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11" w:rsidRDefault="005862AC" w:rsidP="005862AC">
      <w:pPr>
        <w:autoSpaceDE w:val="0"/>
        <w:autoSpaceDN w:val="0"/>
        <w:adjustRightInd w:val="0"/>
        <w:spacing w:after="0" w:line="240" w:lineRule="auto"/>
        <w:jc w:val="center"/>
        <w:rPr>
          <w:rFonts w:cs="Berkeley-Bold"/>
          <w:b/>
          <w:bCs/>
          <w:sz w:val="20"/>
          <w:szCs w:val="20"/>
        </w:rPr>
      </w:pPr>
      <w:r>
        <w:rPr>
          <w:rFonts w:cs="Berkeley-Bold"/>
          <w:b/>
          <w:bCs/>
          <w:sz w:val="20"/>
          <w:szCs w:val="20"/>
        </w:rPr>
        <w:t>The Scarlet Letter Essay</w:t>
      </w:r>
    </w:p>
    <w:p w:rsidR="005862AC" w:rsidRDefault="005862AC" w:rsidP="005862AC">
      <w:pPr>
        <w:pStyle w:val="ListParagraph"/>
        <w:numPr>
          <w:ilvl w:val="0"/>
          <w:numId w:val="1"/>
        </w:numPr>
        <w:autoSpaceDE w:val="0"/>
        <w:autoSpaceDN w:val="0"/>
        <w:adjustRightInd w:val="0"/>
        <w:spacing w:after="0" w:line="240" w:lineRule="auto"/>
        <w:rPr>
          <w:rFonts w:cs="Berkeley-Medium"/>
          <w:sz w:val="20"/>
          <w:szCs w:val="20"/>
        </w:rPr>
      </w:pPr>
      <w:r>
        <w:rPr>
          <w:rFonts w:cs="Berkeley-Medium"/>
          <w:sz w:val="20"/>
          <w:szCs w:val="20"/>
        </w:rPr>
        <w:t>Should be 1-1.5 pages in length</w:t>
      </w:r>
    </w:p>
    <w:p w:rsidR="005862AC" w:rsidRDefault="005862AC" w:rsidP="005862AC">
      <w:pPr>
        <w:pStyle w:val="ListParagraph"/>
        <w:numPr>
          <w:ilvl w:val="0"/>
          <w:numId w:val="1"/>
        </w:numPr>
        <w:autoSpaceDE w:val="0"/>
        <w:autoSpaceDN w:val="0"/>
        <w:adjustRightInd w:val="0"/>
        <w:spacing w:after="0" w:line="240" w:lineRule="auto"/>
        <w:rPr>
          <w:rFonts w:cs="Berkeley-Medium"/>
          <w:sz w:val="20"/>
          <w:szCs w:val="20"/>
        </w:rPr>
      </w:pPr>
      <w:r>
        <w:rPr>
          <w:rFonts w:cs="Berkeley-Medium"/>
          <w:sz w:val="20"/>
          <w:szCs w:val="20"/>
        </w:rPr>
        <w:t>Typed MLA Format</w:t>
      </w:r>
    </w:p>
    <w:p w:rsidR="005862AC" w:rsidRPr="005862AC" w:rsidRDefault="005862AC" w:rsidP="005862AC">
      <w:pPr>
        <w:pStyle w:val="ListParagraph"/>
        <w:numPr>
          <w:ilvl w:val="0"/>
          <w:numId w:val="1"/>
        </w:numPr>
        <w:autoSpaceDE w:val="0"/>
        <w:autoSpaceDN w:val="0"/>
        <w:adjustRightInd w:val="0"/>
        <w:spacing w:after="0" w:line="240" w:lineRule="auto"/>
        <w:rPr>
          <w:rFonts w:cs="Berkeley-Medium"/>
          <w:sz w:val="20"/>
          <w:szCs w:val="20"/>
        </w:rPr>
      </w:pPr>
      <w:r>
        <w:rPr>
          <w:rFonts w:cs="Berkeley-Medium"/>
          <w:sz w:val="20"/>
          <w:szCs w:val="20"/>
        </w:rPr>
        <w:t>Introduction Paragraph, Body Paragraph, Conclusion Paragraph should all be included in your paper!</w:t>
      </w:r>
    </w:p>
    <w:p w:rsidR="00040F11" w:rsidRDefault="00040F11" w:rsidP="00040F11">
      <w:pPr>
        <w:autoSpaceDE w:val="0"/>
        <w:autoSpaceDN w:val="0"/>
        <w:adjustRightInd w:val="0"/>
        <w:spacing w:after="0" w:line="240" w:lineRule="auto"/>
        <w:rPr>
          <w:rFonts w:cs="Berkeley-Bold"/>
          <w:b/>
          <w:bCs/>
          <w:sz w:val="20"/>
          <w:szCs w:val="20"/>
        </w:rPr>
      </w:pPr>
    </w:p>
    <w:p w:rsidR="005862AC" w:rsidRDefault="005862AC" w:rsidP="00040F11">
      <w:pPr>
        <w:autoSpaceDE w:val="0"/>
        <w:autoSpaceDN w:val="0"/>
        <w:adjustRightInd w:val="0"/>
        <w:spacing w:after="0" w:line="240" w:lineRule="auto"/>
        <w:rPr>
          <w:rFonts w:cs="Berkeley-Bold"/>
          <w:b/>
          <w:bCs/>
          <w:sz w:val="20"/>
          <w:szCs w:val="20"/>
        </w:rPr>
      </w:pPr>
      <w:r>
        <w:rPr>
          <w:rFonts w:cs="Berkeley-Bold"/>
          <w:b/>
          <w:bCs/>
          <w:sz w:val="20"/>
          <w:szCs w:val="20"/>
        </w:rPr>
        <w:t>Choose one to write on:</w:t>
      </w:r>
    </w:p>
    <w:p w:rsidR="005862AC" w:rsidRDefault="005862AC" w:rsidP="00040F11">
      <w:pPr>
        <w:autoSpaceDE w:val="0"/>
        <w:autoSpaceDN w:val="0"/>
        <w:adjustRightInd w:val="0"/>
        <w:spacing w:after="0" w:line="240" w:lineRule="auto"/>
        <w:rPr>
          <w:rFonts w:cs="Berkeley-Bold"/>
          <w:b/>
          <w:bCs/>
          <w:sz w:val="20"/>
          <w:szCs w:val="20"/>
        </w:rPr>
      </w:pPr>
      <w:r>
        <w:rPr>
          <w:rFonts w:cs="Berkeley-Bold"/>
          <w:b/>
          <w:bCs/>
          <w:sz w:val="20"/>
          <w:szCs w:val="20"/>
        </w:rPr>
        <w:t xml:space="preserve"># 1 Analyze how Hawthorne’s novel represents the ideals of Romanticism and advocates for personal freedom and individualism. </w:t>
      </w:r>
    </w:p>
    <w:p w:rsidR="005862AC" w:rsidRDefault="005862AC" w:rsidP="00040F11">
      <w:pPr>
        <w:autoSpaceDE w:val="0"/>
        <w:autoSpaceDN w:val="0"/>
        <w:adjustRightInd w:val="0"/>
        <w:spacing w:after="0" w:line="240" w:lineRule="auto"/>
        <w:rPr>
          <w:rFonts w:cs="Berkeley-Bold"/>
          <w:b/>
          <w:bCs/>
          <w:sz w:val="20"/>
          <w:szCs w:val="20"/>
        </w:rPr>
      </w:pPr>
    </w:p>
    <w:p w:rsidR="005862AC" w:rsidRDefault="005862AC" w:rsidP="00040F11">
      <w:pPr>
        <w:autoSpaceDE w:val="0"/>
        <w:autoSpaceDN w:val="0"/>
        <w:adjustRightInd w:val="0"/>
        <w:spacing w:after="0" w:line="240" w:lineRule="auto"/>
        <w:rPr>
          <w:rFonts w:cs="Berkeley-Bold"/>
          <w:b/>
          <w:bCs/>
          <w:sz w:val="20"/>
          <w:szCs w:val="20"/>
        </w:rPr>
      </w:pPr>
      <w:r>
        <w:rPr>
          <w:rFonts w:cs="Berkeley-Bold"/>
          <w:b/>
          <w:bCs/>
          <w:sz w:val="20"/>
          <w:szCs w:val="20"/>
        </w:rPr>
        <w:t xml:space="preserve">#2 </w:t>
      </w:r>
      <w:proofErr w:type="gramStart"/>
      <w:r>
        <w:rPr>
          <w:rFonts w:cs="Berkeley-Bold"/>
          <w:b/>
          <w:bCs/>
          <w:sz w:val="20"/>
          <w:szCs w:val="20"/>
        </w:rPr>
        <w:t>Analyze</w:t>
      </w:r>
      <w:proofErr w:type="gramEnd"/>
      <w:r>
        <w:rPr>
          <w:rFonts w:cs="Berkeley-Bold"/>
          <w:b/>
          <w:bCs/>
          <w:sz w:val="20"/>
          <w:szCs w:val="20"/>
        </w:rPr>
        <w:t xml:space="preserve"> how Hawthorne develops the idea of public </w:t>
      </w:r>
      <w:proofErr w:type="spellStart"/>
      <w:r>
        <w:rPr>
          <w:rFonts w:cs="Berkeley-Bold"/>
          <w:b/>
          <w:bCs/>
          <w:sz w:val="20"/>
          <w:szCs w:val="20"/>
        </w:rPr>
        <w:t>vs</w:t>
      </w:r>
      <w:proofErr w:type="spellEnd"/>
      <w:r>
        <w:rPr>
          <w:rFonts w:cs="Berkeley-Bold"/>
          <w:b/>
          <w:bCs/>
          <w:sz w:val="20"/>
          <w:szCs w:val="20"/>
        </w:rPr>
        <w:t xml:space="preserve"> private personas through one of the three main adult characters. </w:t>
      </w:r>
    </w:p>
    <w:p w:rsidR="005862AC" w:rsidRDefault="005862AC" w:rsidP="001261CD">
      <w:pPr>
        <w:autoSpaceDE w:val="0"/>
        <w:autoSpaceDN w:val="0"/>
        <w:adjustRightInd w:val="0"/>
        <w:spacing w:after="0" w:line="240" w:lineRule="auto"/>
        <w:rPr>
          <w:rFonts w:cs="Berkeley-Bold"/>
          <w:b/>
          <w:bCs/>
          <w:sz w:val="20"/>
          <w:szCs w:val="20"/>
        </w:rPr>
      </w:pPr>
    </w:p>
    <w:p w:rsidR="005862AC" w:rsidRDefault="005862AC" w:rsidP="001261CD">
      <w:pPr>
        <w:autoSpaceDE w:val="0"/>
        <w:autoSpaceDN w:val="0"/>
        <w:adjustRightInd w:val="0"/>
        <w:spacing w:after="0" w:line="240" w:lineRule="auto"/>
        <w:rPr>
          <w:rFonts w:cs="Berkeley-Bold"/>
          <w:b/>
          <w:bCs/>
          <w:sz w:val="20"/>
          <w:szCs w:val="20"/>
        </w:rPr>
      </w:pPr>
    </w:p>
    <w:p w:rsidR="00040F11" w:rsidRDefault="005862AC" w:rsidP="001261CD">
      <w:pPr>
        <w:autoSpaceDE w:val="0"/>
        <w:autoSpaceDN w:val="0"/>
        <w:adjustRightInd w:val="0"/>
        <w:spacing w:after="0" w:line="240" w:lineRule="auto"/>
        <w:rPr>
          <w:rFonts w:cs="Berkeley-Medium"/>
          <w:sz w:val="20"/>
          <w:szCs w:val="20"/>
        </w:rPr>
      </w:pPr>
      <w:r>
        <w:rPr>
          <w:rFonts w:cs="Berkeley-Bold"/>
          <w:b/>
          <w:bCs/>
          <w:sz w:val="20"/>
          <w:szCs w:val="20"/>
        </w:rPr>
        <w:t xml:space="preserve">Due the Day of your seminar </w:t>
      </w:r>
    </w:p>
    <w:p w:rsidR="001261CD" w:rsidRDefault="001261CD" w:rsidP="001261CD">
      <w:pPr>
        <w:autoSpaceDE w:val="0"/>
        <w:autoSpaceDN w:val="0"/>
        <w:adjustRightInd w:val="0"/>
        <w:spacing w:after="0" w:line="240" w:lineRule="auto"/>
        <w:rPr>
          <w:rFonts w:cs="Berkeley-Medium"/>
          <w:sz w:val="20"/>
          <w:szCs w:val="20"/>
        </w:rPr>
      </w:pPr>
    </w:p>
    <w:p w:rsidR="001261CD" w:rsidRPr="001261CD" w:rsidRDefault="001261CD" w:rsidP="001261CD">
      <w:pPr>
        <w:autoSpaceDE w:val="0"/>
        <w:autoSpaceDN w:val="0"/>
        <w:adjustRightInd w:val="0"/>
        <w:spacing w:after="0" w:line="240" w:lineRule="auto"/>
        <w:rPr>
          <w:rFonts w:cs="Berkeley-Medium"/>
          <w:sz w:val="20"/>
          <w:szCs w:val="20"/>
        </w:rPr>
      </w:pPr>
    </w:p>
    <w:tbl>
      <w:tblPr>
        <w:tblStyle w:val="TableGrid"/>
        <w:tblW w:w="0" w:type="auto"/>
        <w:tblLook w:val="04A0"/>
      </w:tblPr>
      <w:tblGrid>
        <w:gridCol w:w="3672"/>
        <w:gridCol w:w="846"/>
        <w:gridCol w:w="6498"/>
      </w:tblGrid>
      <w:tr w:rsidR="001261CD" w:rsidTr="00BD12AD">
        <w:tc>
          <w:tcPr>
            <w:tcW w:w="3672" w:type="dxa"/>
          </w:tcPr>
          <w:p w:rsidR="001261CD" w:rsidRDefault="001261CD" w:rsidP="001261CD">
            <w:r>
              <w:t xml:space="preserve">Intro and Thesis:  A central idea guides the paper.  The thesis is analytical in nature.  </w:t>
            </w:r>
          </w:p>
        </w:tc>
        <w:tc>
          <w:tcPr>
            <w:tcW w:w="846" w:type="dxa"/>
          </w:tcPr>
          <w:p w:rsidR="001261CD" w:rsidRDefault="005862AC" w:rsidP="00BD12AD">
            <w:r>
              <w:t>5</w:t>
            </w:r>
          </w:p>
        </w:tc>
        <w:tc>
          <w:tcPr>
            <w:tcW w:w="6498" w:type="dxa"/>
          </w:tcPr>
          <w:p w:rsidR="001261CD" w:rsidRDefault="001261CD" w:rsidP="00BD12AD"/>
          <w:p w:rsidR="001261CD" w:rsidRDefault="001261CD" w:rsidP="00BD12AD"/>
          <w:p w:rsidR="001261CD" w:rsidRDefault="001261CD" w:rsidP="00BD12AD"/>
          <w:p w:rsidR="001261CD" w:rsidRDefault="001261CD" w:rsidP="00BD12AD"/>
        </w:tc>
      </w:tr>
      <w:tr w:rsidR="001261CD" w:rsidTr="00BD12AD">
        <w:tc>
          <w:tcPr>
            <w:tcW w:w="3672" w:type="dxa"/>
          </w:tcPr>
          <w:p w:rsidR="001261CD" w:rsidRDefault="001261CD" w:rsidP="00BD12AD">
            <w:r>
              <w:t xml:space="preserve">Evidence:  Proper </w:t>
            </w:r>
            <w:r w:rsidR="00C70849">
              <w:t>textual support is provided.  Support clearly relates to thesis.  Support is carefully chosen and integrated into sentences.</w:t>
            </w:r>
            <w:r>
              <w:t xml:space="preserve">  </w:t>
            </w:r>
          </w:p>
        </w:tc>
        <w:tc>
          <w:tcPr>
            <w:tcW w:w="846" w:type="dxa"/>
          </w:tcPr>
          <w:p w:rsidR="001261CD" w:rsidRDefault="00C70849" w:rsidP="00BD12AD">
            <w:r>
              <w:t>10</w:t>
            </w:r>
          </w:p>
        </w:tc>
        <w:tc>
          <w:tcPr>
            <w:tcW w:w="6498" w:type="dxa"/>
          </w:tcPr>
          <w:p w:rsidR="001261CD" w:rsidRDefault="001261CD" w:rsidP="00BD12AD"/>
          <w:p w:rsidR="001261CD" w:rsidRDefault="001261CD" w:rsidP="00BD12AD"/>
          <w:p w:rsidR="001261CD" w:rsidRDefault="001261CD" w:rsidP="00BD12AD"/>
          <w:p w:rsidR="001261CD" w:rsidRDefault="001261CD" w:rsidP="00BD12AD"/>
        </w:tc>
      </w:tr>
      <w:tr w:rsidR="001261CD" w:rsidTr="00BD12AD">
        <w:tc>
          <w:tcPr>
            <w:tcW w:w="3672" w:type="dxa"/>
          </w:tcPr>
          <w:p w:rsidR="001261CD" w:rsidRDefault="00C70849" w:rsidP="00BD12AD">
            <w:r>
              <w:t xml:space="preserve">Analysis and explanation:  Novel is analyzed for major themes.  Explanation of quotes is provided and shows their relation to the thesis. </w:t>
            </w:r>
          </w:p>
        </w:tc>
        <w:tc>
          <w:tcPr>
            <w:tcW w:w="846" w:type="dxa"/>
          </w:tcPr>
          <w:p w:rsidR="001261CD" w:rsidRDefault="005862AC" w:rsidP="00BD12AD">
            <w:r>
              <w:t>5</w:t>
            </w:r>
          </w:p>
        </w:tc>
        <w:tc>
          <w:tcPr>
            <w:tcW w:w="6498" w:type="dxa"/>
          </w:tcPr>
          <w:p w:rsidR="001261CD" w:rsidRDefault="001261CD" w:rsidP="00BD12AD"/>
          <w:p w:rsidR="001261CD" w:rsidRDefault="001261CD" w:rsidP="00BD12AD"/>
          <w:p w:rsidR="001261CD" w:rsidRDefault="001261CD" w:rsidP="00BD12AD"/>
          <w:p w:rsidR="001261CD" w:rsidRDefault="001261CD" w:rsidP="00BD12AD"/>
          <w:p w:rsidR="001261CD" w:rsidRDefault="001261CD" w:rsidP="00BD12AD"/>
        </w:tc>
      </w:tr>
      <w:tr w:rsidR="001261CD" w:rsidTr="00BD12AD">
        <w:tc>
          <w:tcPr>
            <w:tcW w:w="3672" w:type="dxa"/>
          </w:tcPr>
          <w:p w:rsidR="001261CD" w:rsidRDefault="001261CD" w:rsidP="00C70849">
            <w:r>
              <w:t>Grammar and mechanics:  W</w:t>
            </w:r>
            <w:r w:rsidR="00C70849">
              <w:t>riting is free of grammar errors</w:t>
            </w:r>
            <w:r>
              <w:t>.  Writing is fluid and lacks awkward sentence construction.</w:t>
            </w:r>
          </w:p>
        </w:tc>
        <w:tc>
          <w:tcPr>
            <w:tcW w:w="846" w:type="dxa"/>
          </w:tcPr>
          <w:p w:rsidR="001261CD" w:rsidRDefault="005862AC" w:rsidP="00BD12AD">
            <w:r>
              <w:t>2.</w:t>
            </w:r>
            <w:r w:rsidR="001261CD">
              <w:t>5</w:t>
            </w:r>
          </w:p>
        </w:tc>
        <w:tc>
          <w:tcPr>
            <w:tcW w:w="6498" w:type="dxa"/>
          </w:tcPr>
          <w:p w:rsidR="001261CD" w:rsidRDefault="001261CD" w:rsidP="00BD12AD"/>
        </w:tc>
      </w:tr>
      <w:tr w:rsidR="001261CD" w:rsidTr="00BD12AD">
        <w:tc>
          <w:tcPr>
            <w:tcW w:w="3672" w:type="dxa"/>
          </w:tcPr>
          <w:p w:rsidR="001261CD" w:rsidRDefault="001261CD" w:rsidP="00BD12AD">
            <w:r>
              <w:t xml:space="preserve">MLA:  Formatted according to MLA guidelines.  </w:t>
            </w:r>
          </w:p>
        </w:tc>
        <w:tc>
          <w:tcPr>
            <w:tcW w:w="846" w:type="dxa"/>
          </w:tcPr>
          <w:p w:rsidR="001261CD" w:rsidRDefault="005862AC" w:rsidP="00BD12AD">
            <w:r>
              <w:t>2.</w:t>
            </w:r>
            <w:r w:rsidR="001261CD">
              <w:t>5</w:t>
            </w:r>
          </w:p>
        </w:tc>
        <w:tc>
          <w:tcPr>
            <w:tcW w:w="6498" w:type="dxa"/>
          </w:tcPr>
          <w:p w:rsidR="001261CD" w:rsidRDefault="001261CD" w:rsidP="00BD12AD"/>
        </w:tc>
      </w:tr>
      <w:tr w:rsidR="001261CD" w:rsidTr="00BD12AD">
        <w:tc>
          <w:tcPr>
            <w:tcW w:w="3672" w:type="dxa"/>
          </w:tcPr>
          <w:p w:rsidR="001261CD" w:rsidRDefault="005862AC" w:rsidP="00BD12AD">
            <w:r>
              <w:t>Total</w:t>
            </w:r>
          </w:p>
        </w:tc>
        <w:tc>
          <w:tcPr>
            <w:tcW w:w="846" w:type="dxa"/>
          </w:tcPr>
          <w:p w:rsidR="001261CD" w:rsidRDefault="005862AC" w:rsidP="00BD12AD">
            <w:r>
              <w:t xml:space="preserve">25 </w:t>
            </w:r>
          </w:p>
        </w:tc>
        <w:tc>
          <w:tcPr>
            <w:tcW w:w="6498" w:type="dxa"/>
          </w:tcPr>
          <w:p w:rsidR="001261CD" w:rsidRDefault="005862AC" w:rsidP="00BD12AD">
            <w:r>
              <w:t xml:space="preserve">Formal Points </w:t>
            </w:r>
          </w:p>
        </w:tc>
      </w:tr>
    </w:tbl>
    <w:p w:rsidR="0031413D" w:rsidRDefault="0031413D"/>
    <w:p w:rsidR="005862AC" w:rsidRDefault="005862AC"/>
    <w:p w:rsidR="005862AC" w:rsidRDefault="005862AC"/>
    <w:p w:rsidR="005862AC" w:rsidRDefault="005862AC"/>
    <w:p w:rsidR="005862AC" w:rsidRDefault="005862AC"/>
    <w:p w:rsidR="005862AC" w:rsidRDefault="005862AC"/>
    <w:p w:rsidR="005862AC" w:rsidRDefault="005862AC"/>
    <w:p w:rsidR="005862AC" w:rsidRDefault="005862AC"/>
    <w:p w:rsidR="005862AC" w:rsidRDefault="005862AC"/>
    <w:p w:rsidR="005862AC" w:rsidRDefault="005862AC"/>
    <w:p w:rsidR="005862AC" w:rsidRDefault="005862AC"/>
    <w:p w:rsidR="005862AC" w:rsidRDefault="005862AC">
      <w:r>
        <w:lastRenderedPageBreak/>
        <w:t>Seminar Prep</w:t>
      </w:r>
    </w:p>
    <w:p w:rsidR="005862AC" w:rsidRPr="00793E79" w:rsidRDefault="005862AC" w:rsidP="005862AC">
      <w:pPr>
        <w:rPr>
          <w:rFonts w:ascii="Calibri" w:hAnsi="Calibri"/>
          <w:sz w:val="20"/>
          <w:szCs w:val="20"/>
        </w:rPr>
      </w:pPr>
      <w:r w:rsidRPr="00793E79">
        <w:rPr>
          <w:rFonts w:ascii="Calibri" w:hAnsi="Calibri"/>
          <w:b/>
          <w:sz w:val="20"/>
          <w:szCs w:val="20"/>
        </w:rPr>
        <w:t xml:space="preserve">Directions: </w:t>
      </w:r>
      <w:r w:rsidRPr="00793E79">
        <w:rPr>
          <w:rFonts w:ascii="Calibri" w:hAnsi="Calibri"/>
          <w:sz w:val="20"/>
          <w:szCs w:val="20"/>
        </w:rPr>
        <w:t>Take th</w:t>
      </w:r>
      <w:r>
        <w:rPr>
          <w:rFonts w:ascii="Calibri" w:hAnsi="Calibri"/>
          <w:sz w:val="20"/>
          <w:szCs w:val="20"/>
        </w:rPr>
        <w:t>oughtful, organized notes on three of the</w:t>
      </w:r>
      <w:r w:rsidRPr="00793E79">
        <w:rPr>
          <w:rFonts w:ascii="Calibri" w:hAnsi="Calibri"/>
          <w:sz w:val="20"/>
          <w:szCs w:val="20"/>
        </w:rPr>
        <w:t xml:space="preserve"> following topics for our Socratic seminar.  Make sure to take a clear, well-defined, and well-supported stance in each response.  You may connect personal experiences, hypothetical scenarios, and other first-hand accounts to justify your response; however, you </w:t>
      </w:r>
      <w:r w:rsidRPr="00793E79">
        <w:rPr>
          <w:rFonts w:ascii="Calibri" w:hAnsi="Calibri"/>
          <w:sz w:val="20"/>
          <w:szCs w:val="20"/>
          <w:u w:val="single"/>
        </w:rPr>
        <w:t>must</w:t>
      </w:r>
      <w:r w:rsidRPr="00793E79">
        <w:rPr>
          <w:rFonts w:ascii="Calibri" w:hAnsi="Calibri"/>
          <w:sz w:val="20"/>
          <w:szCs w:val="20"/>
        </w:rPr>
        <w:t xml:space="preserve"> support responses with textual evidence from </w:t>
      </w:r>
      <w:r w:rsidRPr="00793E79">
        <w:rPr>
          <w:rFonts w:ascii="Calibri" w:hAnsi="Calibri"/>
          <w:i/>
          <w:sz w:val="20"/>
          <w:szCs w:val="20"/>
        </w:rPr>
        <w:t>The Scarlet Letter</w:t>
      </w:r>
      <w:r w:rsidRPr="00793E79">
        <w:rPr>
          <w:rFonts w:ascii="Calibri" w:hAnsi="Calibri"/>
          <w:sz w:val="20"/>
          <w:szCs w:val="20"/>
        </w:rPr>
        <w:t xml:space="preserve"> to </w:t>
      </w:r>
      <w:r>
        <w:rPr>
          <w:rFonts w:ascii="Calibri" w:hAnsi="Calibri"/>
          <w:sz w:val="20"/>
          <w:szCs w:val="20"/>
        </w:rPr>
        <w:t>earn full credit in the seminar.</w:t>
      </w:r>
    </w:p>
    <w:p w:rsidR="005862AC" w:rsidRPr="00793E79" w:rsidRDefault="005862AC" w:rsidP="005862AC">
      <w:pPr>
        <w:rPr>
          <w:rFonts w:ascii="Calibri" w:hAnsi="Calibri"/>
          <w:sz w:val="20"/>
          <w:szCs w:val="20"/>
        </w:rPr>
      </w:pPr>
    </w:p>
    <w:p w:rsidR="005862AC" w:rsidRPr="00793E79" w:rsidRDefault="005862AC" w:rsidP="005862AC">
      <w:pPr>
        <w:rPr>
          <w:rFonts w:ascii="Calibri" w:hAnsi="Calibri"/>
          <w:sz w:val="20"/>
          <w:szCs w:val="20"/>
        </w:rPr>
      </w:pPr>
      <w:r>
        <w:rPr>
          <w:rFonts w:ascii="Calibri" w:hAnsi="Calibri"/>
          <w:sz w:val="20"/>
          <w:szCs w:val="20"/>
        </w:rPr>
        <w:t xml:space="preserve">1.  </w:t>
      </w:r>
      <w:r w:rsidRPr="00793E79">
        <w:rPr>
          <w:rFonts w:ascii="Calibri" w:hAnsi="Calibri"/>
          <w:sz w:val="20"/>
          <w:szCs w:val="20"/>
        </w:rPr>
        <w:t>Public punishment of criminals is more effective than private, isolated punishment in deterring other people from committing the same crimes.</w:t>
      </w:r>
    </w:p>
    <w:p w:rsidR="005862AC" w:rsidRDefault="005862AC" w:rsidP="005862AC">
      <w:pPr>
        <w:ind w:left="720"/>
        <w:rPr>
          <w:rFonts w:ascii="Calibri" w:hAnsi="Calibri"/>
          <w:sz w:val="20"/>
          <w:szCs w:val="20"/>
        </w:rPr>
      </w:pPr>
    </w:p>
    <w:p w:rsidR="005862AC" w:rsidRDefault="005862AC" w:rsidP="005862AC">
      <w:pPr>
        <w:ind w:left="720"/>
        <w:rPr>
          <w:rFonts w:ascii="Calibri" w:hAnsi="Calibri"/>
          <w:sz w:val="20"/>
          <w:szCs w:val="20"/>
        </w:rPr>
      </w:pPr>
    </w:p>
    <w:p w:rsidR="005862AC" w:rsidRPr="00793E79" w:rsidRDefault="005862AC" w:rsidP="005862AC">
      <w:pPr>
        <w:ind w:left="720"/>
        <w:rPr>
          <w:rFonts w:ascii="Calibri" w:hAnsi="Calibri"/>
          <w:sz w:val="20"/>
          <w:szCs w:val="20"/>
        </w:rPr>
      </w:pPr>
    </w:p>
    <w:p w:rsidR="005862AC" w:rsidRDefault="005862AC" w:rsidP="005862AC">
      <w:pPr>
        <w:rPr>
          <w:rFonts w:ascii="Calibri" w:hAnsi="Calibri"/>
          <w:sz w:val="20"/>
          <w:szCs w:val="20"/>
        </w:rPr>
      </w:pPr>
      <w:r>
        <w:rPr>
          <w:rFonts w:ascii="Calibri" w:hAnsi="Calibri"/>
          <w:sz w:val="20"/>
          <w:szCs w:val="20"/>
        </w:rPr>
        <w:t xml:space="preserve">2.  The novel is symbolically set in a Puritanical society.  How does Hawthorne criticize the values of this society to advocate his Romantic views on individualism, freedom and </w:t>
      </w:r>
      <w:proofErr w:type="gramStart"/>
      <w:r>
        <w:rPr>
          <w:rFonts w:ascii="Calibri" w:hAnsi="Calibri"/>
          <w:sz w:val="20"/>
          <w:szCs w:val="20"/>
        </w:rPr>
        <w:t>nature.</w:t>
      </w:r>
      <w:proofErr w:type="gramEnd"/>
      <w:r>
        <w:rPr>
          <w:rFonts w:ascii="Calibri" w:hAnsi="Calibri"/>
          <w:sz w:val="20"/>
          <w:szCs w:val="20"/>
        </w:rPr>
        <w:t xml:space="preserve">  </w:t>
      </w:r>
    </w:p>
    <w:p w:rsidR="005862AC" w:rsidRDefault="005862AC" w:rsidP="005862AC">
      <w:pPr>
        <w:rPr>
          <w:rFonts w:ascii="Calibri" w:hAnsi="Calibri"/>
          <w:sz w:val="20"/>
          <w:szCs w:val="20"/>
        </w:rPr>
      </w:pPr>
    </w:p>
    <w:p w:rsidR="005862AC" w:rsidRDefault="005862AC" w:rsidP="005862AC">
      <w:pPr>
        <w:rPr>
          <w:rFonts w:ascii="Calibri" w:hAnsi="Calibri"/>
          <w:sz w:val="20"/>
          <w:szCs w:val="20"/>
        </w:rPr>
      </w:pPr>
    </w:p>
    <w:p w:rsidR="005862AC" w:rsidRDefault="005862AC" w:rsidP="005862AC">
      <w:pPr>
        <w:rPr>
          <w:rFonts w:ascii="Calibri" w:hAnsi="Calibri"/>
          <w:sz w:val="20"/>
          <w:szCs w:val="20"/>
        </w:rPr>
      </w:pPr>
      <w:r>
        <w:rPr>
          <w:rFonts w:ascii="Calibri" w:hAnsi="Calibri"/>
          <w:sz w:val="20"/>
          <w:szCs w:val="20"/>
        </w:rPr>
        <w:t>3.  Hawthorne would’ve been well aware of the transcendentalist writings of Thoreau and Emerson, both of whom advocated that an individual most be free from social influences in order to be truly free.  In your opinion, is it possible for any of the characters in the novel to fulfill the transcendentalist ideal, to be truly an individual?</w:t>
      </w:r>
    </w:p>
    <w:p w:rsidR="005862AC" w:rsidRDefault="005862AC" w:rsidP="005862AC">
      <w:pPr>
        <w:rPr>
          <w:rFonts w:ascii="Calibri" w:hAnsi="Calibri"/>
          <w:sz w:val="20"/>
          <w:szCs w:val="20"/>
        </w:rPr>
      </w:pPr>
    </w:p>
    <w:p w:rsidR="005862AC" w:rsidRDefault="005862AC" w:rsidP="005862AC">
      <w:pPr>
        <w:rPr>
          <w:rFonts w:ascii="Calibri" w:hAnsi="Calibri"/>
          <w:sz w:val="20"/>
          <w:szCs w:val="20"/>
        </w:rPr>
      </w:pPr>
    </w:p>
    <w:p w:rsidR="005862AC" w:rsidRDefault="005862AC" w:rsidP="005862AC">
      <w:pPr>
        <w:rPr>
          <w:rFonts w:ascii="Calibri" w:hAnsi="Calibri"/>
          <w:sz w:val="20"/>
          <w:szCs w:val="20"/>
        </w:rPr>
      </w:pPr>
    </w:p>
    <w:p w:rsidR="005862AC" w:rsidRPr="002B062B" w:rsidRDefault="005862AC" w:rsidP="005862AC">
      <w:pPr>
        <w:rPr>
          <w:rFonts w:ascii="Calibri" w:hAnsi="Calibri"/>
          <w:sz w:val="20"/>
          <w:szCs w:val="20"/>
        </w:rPr>
      </w:pPr>
      <w:r>
        <w:rPr>
          <w:rFonts w:ascii="Calibri" w:hAnsi="Calibri"/>
          <w:sz w:val="20"/>
          <w:szCs w:val="20"/>
        </w:rPr>
        <w:t xml:space="preserve">4.    Who deserves the most blame for the events of </w:t>
      </w:r>
      <w:r>
        <w:rPr>
          <w:rFonts w:ascii="Calibri" w:hAnsi="Calibri"/>
          <w:i/>
          <w:sz w:val="20"/>
          <w:szCs w:val="20"/>
        </w:rPr>
        <w:t xml:space="preserve">The Scarlet </w:t>
      </w:r>
      <w:proofErr w:type="gramStart"/>
      <w:r>
        <w:rPr>
          <w:rFonts w:ascii="Calibri" w:hAnsi="Calibri"/>
          <w:i/>
          <w:sz w:val="20"/>
          <w:szCs w:val="20"/>
        </w:rPr>
        <w:t>Letter</w:t>
      </w:r>
      <w:r>
        <w:rPr>
          <w:rFonts w:ascii="Calibri" w:hAnsi="Calibri"/>
          <w:sz w:val="20"/>
          <w:szCs w:val="20"/>
        </w:rPr>
        <w:t>.</w:t>
      </w:r>
      <w:proofErr w:type="gramEnd"/>
      <w:r>
        <w:rPr>
          <w:rFonts w:ascii="Calibri" w:hAnsi="Calibri"/>
          <w:sz w:val="20"/>
          <w:szCs w:val="20"/>
        </w:rPr>
        <w:t xml:space="preserve">  Which character is most at fault for what happens in the novel?  Is there something else that can be blamed?</w:t>
      </w:r>
    </w:p>
    <w:p w:rsidR="005862AC" w:rsidRDefault="005862AC" w:rsidP="005862AC">
      <w:pPr>
        <w:rPr>
          <w:rFonts w:ascii="Calibri" w:hAnsi="Calibri"/>
          <w:sz w:val="20"/>
          <w:szCs w:val="20"/>
        </w:rPr>
      </w:pPr>
    </w:p>
    <w:p w:rsidR="005862AC" w:rsidRDefault="005862AC" w:rsidP="005862AC">
      <w:pPr>
        <w:rPr>
          <w:rFonts w:ascii="Calibri" w:hAnsi="Calibri"/>
          <w:sz w:val="20"/>
          <w:szCs w:val="20"/>
        </w:rPr>
      </w:pPr>
    </w:p>
    <w:p w:rsidR="005862AC" w:rsidRPr="00793E79" w:rsidRDefault="005862AC" w:rsidP="005862AC">
      <w:pPr>
        <w:rPr>
          <w:rFonts w:ascii="Calibri" w:hAnsi="Calibri"/>
          <w:sz w:val="20"/>
          <w:szCs w:val="20"/>
        </w:rPr>
      </w:pPr>
    </w:p>
    <w:p w:rsidR="005862AC" w:rsidRDefault="005862AC" w:rsidP="005862AC">
      <w:pPr>
        <w:rPr>
          <w:rFonts w:ascii="Calibri" w:hAnsi="Calibri"/>
          <w:sz w:val="20"/>
          <w:szCs w:val="20"/>
        </w:rPr>
      </w:pPr>
      <w:r>
        <w:rPr>
          <w:rFonts w:ascii="Calibri" w:hAnsi="Calibri"/>
          <w:sz w:val="20"/>
          <w:szCs w:val="20"/>
        </w:rPr>
        <w:t xml:space="preserve">5.  </w:t>
      </w:r>
      <w:r w:rsidRPr="00793E79">
        <w:rPr>
          <w:rFonts w:ascii="Calibri" w:hAnsi="Calibri"/>
          <w:sz w:val="20"/>
          <w:szCs w:val="20"/>
        </w:rPr>
        <w:t>Critics have commented that Hawthorne’s narrator seems to be of two minds.  Sometimes this narrator see</w:t>
      </w:r>
      <w:r>
        <w:rPr>
          <w:rFonts w:ascii="Calibri" w:hAnsi="Calibri"/>
          <w:sz w:val="20"/>
          <w:szCs w:val="20"/>
        </w:rPr>
        <w:t>ms to adopt an opinion that the characters</w:t>
      </w:r>
      <w:r w:rsidRPr="00793E79">
        <w:rPr>
          <w:rFonts w:ascii="Calibri" w:hAnsi="Calibri"/>
          <w:sz w:val="20"/>
          <w:szCs w:val="20"/>
        </w:rPr>
        <w:t xml:space="preserve"> must repent for and atone for what they have done.  At other times, the narrator seems to adopt the opinion that </w:t>
      </w:r>
      <w:proofErr w:type="spellStart"/>
      <w:r w:rsidRPr="00793E79">
        <w:rPr>
          <w:rFonts w:ascii="Calibri" w:hAnsi="Calibri"/>
          <w:sz w:val="20"/>
          <w:szCs w:val="20"/>
        </w:rPr>
        <w:t>Dimmesdale’s</w:t>
      </w:r>
      <w:proofErr w:type="spellEnd"/>
      <w:r w:rsidRPr="00793E79">
        <w:rPr>
          <w:rFonts w:ascii="Calibri" w:hAnsi="Calibri"/>
          <w:sz w:val="20"/>
          <w:szCs w:val="20"/>
        </w:rPr>
        <w:t xml:space="preserve"> and Hester’s actions are understandable given the circumstances, and that love such as theirs represents something truly sacred.  Where does the narrator stand, or is he of two minds?  Where do you stand on the issue?</w:t>
      </w:r>
    </w:p>
    <w:p w:rsidR="005862AC" w:rsidRDefault="005862AC" w:rsidP="005862AC">
      <w:pPr>
        <w:rPr>
          <w:rFonts w:ascii="Calibri" w:hAnsi="Calibri"/>
          <w:sz w:val="20"/>
          <w:szCs w:val="20"/>
        </w:rPr>
      </w:pPr>
    </w:p>
    <w:p w:rsidR="005862AC" w:rsidRDefault="005862AC" w:rsidP="005862AC">
      <w:pPr>
        <w:rPr>
          <w:rFonts w:ascii="Calibri" w:hAnsi="Calibri"/>
          <w:sz w:val="20"/>
          <w:szCs w:val="20"/>
        </w:rPr>
      </w:pPr>
    </w:p>
    <w:p w:rsidR="005862AC" w:rsidRDefault="005862AC" w:rsidP="005862AC">
      <w:pPr>
        <w:rPr>
          <w:rFonts w:ascii="Calibri" w:hAnsi="Calibri"/>
          <w:sz w:val="20"/>
          <w:szCs w:val="20"/>
        </w:rPr>
      </w:pPr>
    </w:p>
    <w:p w:rsidR="005862AC" w:rsidRPr="005862AC" w:rsidRDefault="005862AC">
      <w:pPr>
        <w:rPr>
          <w:rFonts w:ascii="Calibri" w:hAnsi="Calibri"/>
          <w:b/>
          <w:sz w:val="20"/>
          <w:szCs w:val="20"/>
        </w:rPr>
      </w:pPr>
      <w:r>
        <w:rPr>
          <w:rFonts w:ascii="Calibri" w:hAnsi="Calibri"/>
          <w:color w:val="000000"/>
          <w:sz w:val="20"/>
          <w:szCs w:val="20"/>
        </w:rPr>
        <w:t xml:space="preserve">6.  </w:t>
      </w:r>
      <w:r w:rsidRPr="00793E79">
        <w:rPr>
          <w:rFonts w:ascii="Calibri" w:hAnsi="Calibri"/>
          <w:color w:val="000000"/>
          <w:sz w:val="20"/>
          <w:szCs w:val="20"/>
        </w:rPr>
        <w:t>Sin cannot be washed away completely; it leaves a permanent mark.</w:t>
      </w:r>
      <w:r>
        <w:rPr>
          <w:rFonts w:ascii="Calibri" w:hAnsi="Calibri"/>
          <w:color w:val="000000"/>
          <w:sz w:val="20"/>
          <w:szCs w:val="20"/>
        </w:rPr>
        <w:t xml:space="preserve">  Is this idea valid?  Was it true in TSL?  </w:t>
      </w:r>
      <w:proofErr w:type="gramStart"/>
      <w:r>
        <w:rPr>
          <w:rFonts w:ascii="Calibri" w:hAnsi="Calibri"/>
          <w:color w:val="000000"/>
          <w:sz w:val="20"/>
          <w:szCs w:val="20"/>
        </w:rPr>
        <w:t>In modern society?</w:t>
      </w:r>
      <w:proofErr w:type="gramEnd"/>
    </w:p>
    <w:sectPr w:rsidR="005862AC" w:rsidRPr="005862AC" w:rsidSect="00F771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keley-Bold">
    <w:panose1 w:val="00000000000000000000"/>
    <w:charset w:val="00"/>
    <w:family w:val="swiss"/>
    <w:notTrueType/>
    <w:pitch w:val="default"/>
    <w:sig w:usb0="00000003" w:usb1="00000000" w:usb2="00000000" w:usb3="00000000" w:csb0="00000001" w:csb1="00000000"/>
  </w:font>
  <w:font w:name="Berkeley-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061C3"/>
    <w:multiLevelType w:val="hybridMultilevel"/>
    <w:tmpl w:val="814E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F11"/>
    <w:rsid w:val="00040F11"/>
    <w:rsid w:val="001261CD"/>
    <w:rsid w:val="0031413D"/>
    <w:rsid w:val="005862AC"/>
    <w:rsid w:val="009E4F96"/>
    <w:rsid w:val="00C70849"/>
    <w:rsid w:val="00E33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62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matthew1.campolmi</dc:creator>
  <cp:lastModifiedBy>ashleyh.nickell</cp:lastModifiedBy>
  <cp:revision>3</cp:revision>
  <dcterms:created xsi:type="dcterms:W3CDTF">2014-09-29T17:20:00Z</dcterms:created>
  <dcterms:modified xsi:type="dcterms:W3CDTF">2014-10-06T20:36:00Z</dcterms:modified>
</cp:coreProperties>
</file>